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DRAFT — CHECK BEFORE FILING</w:t>
      </w:r>
    </w:p>
    <w:p>
      <w:pPr>
        <w:spacing w:after="1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 THE FAMILY COURT AT READING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Case No: RG26F0100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Re: Child A (born ⟦TO RESOLVE: date of birth — not in the material I hold⟧) and Child B (born ⟦TO RESOLVE: date of birth — not in the material I hold⟧)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Between: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Beth Whitlock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(Applicant) and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Daniel Whitlock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(Respondent)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POSITION STATEMENT OF THE RESPONDENT, DANIEL WHITLOCK, FOR THE DISPUTE RESOLUTION APPOINTMENT ON 9 NOVEMBER 2026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 My position in summary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I oppose the occupation order application, relying on my 7 July 2026 response statement and, with permission, the 2 October 2026 school email (direction 3, paragraph 5).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Ultimately the application should be dismissed; Child A should continue to live with me under paragraph 4 of the 7 July 2026 order; Beth's property or financial claims belong in financial or property proceedings, not a Part IV order. Today I seek directions only.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 Developments since the hearing on 7 July 2026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On 20 August 2026 Beth wrote: "I need the house. B needs her own room and my landlord has given notice." I replied: "I am sorry about the notice. A lives here and this is his home too. Can we talk about money for a deposit instead?" She replied: "No. I'm applying to the court. You can rent, you earn enough." I replied: "I can't pay the mortgage and rent. I will not stop you seeing A, you know that." On 21 August she wrote: "Whatever. See you in court."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 Beth's statement in support is dated 1 September 2026 and filed; my statement in response is also filed.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 On 2 October 2026 Kemi Osei of Child A's school wrote to me. As this post-dates my response statement, I ask permission to rely on it and include it in the bundle (direction 3); paragraphs 12 and 13 depend on that.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 The issues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 Agreed: 7 July 2026 arrangements (Child A with me, Child B mother); Beth left 12 Orchard Close 3 November 2021, reason unagreed (para 19); mortgage solely mine, paid Oct 2025–Sept 2026, no arrears (12-month statement).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 Disputed: any occupation order; her 12 March 2026 account, which I deny; her wish that Child A live with her — no Children Act 1989 application is before the court.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 My position on the occupation order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 Housing needs (s.33(6)(a)–(b), Family Law Act 1996). I am sole borrower: £188,400 balance, £1,412 monthly, paid on the 1st, October 2025–September 2026, no arrears (Nationwide statement, those 12 months). My average net pay, April 2025–March 2026 payslips, was £4,156 monthly; my contract ends 31 December 2026. A two-bedroom flat in the Brookfield catchment costs £1,650–£1,850 monthly. A lettings affordability check dated 25 September 2026 finds I fail — "rent no more than 35% of net income after existing commitments" — requiring a guarantor. Beth's stated need — landlord's notice requiring her to leave by 30 November 2026, and Child B needing her own room (her paragraph 3) — is met only by my leaving 12 Orchard Close, where Child A lives with me; her paragraph 7 seeks her return there with both children.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 Well-being (s.33(6)(c)). Paragraph 7 seeks my departure in 28 days and her return with both children; Child A and I would lose our 11-year home and her school.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 Conduct (s.33(6)(d), s.33(7)). I was arrested 12 March 2026; I deny Beth's account (her paragraph 5). Police confirmed no further action 19 March 2026 (ref 4312/26). If s.33(7) is engaged, I ask that allegation be determined at a fact-finding hearing first.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LEGAL FRAMEWORK (BRIEF)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 FLA 1996 s.33 requires the court to consider all circumstances: (a) housing needs and resources of each party and any relevant child, (b) financial resources, (c) the likely effect of any order, or none, on health, safety or well-being, and (d) conduct. Under s.33(7), if the applicant or a relevant child is likely to suffer significant harm attributable to my conduct, an order must be made unless I or a relevant child would suffer harm as great or greater. For Child A, welfare is paramount (Children Act 1989 s.1(1)); s.1(2A) presumes parental involvement furthers welfare unless shown otherwise; s.1(3) sets the checklist.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Child A's welfare — s.1(3) factors (decision reserved to the final hearing)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 (a) No statement records Child A's wishes. If permitted, the 2 October 2026 school email records he told Ms Osei he likes walking to school with me. I do not ask it be established.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 (b) Needs: the 2 October 2026 school email reports Child A settled, happy, 98% attendance and the reading certificate.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14. (c) Paragraph 7 seeks departure and the children's return: granted, Child A's home and school change; refused, the 7 July 2026 order.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15. (d) Characteristics: the material I hold does not state his age, health or any additional needs.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16. (e) Harm: no findings; 12 March 2026 allegation closed (19 March 2026, 4312/26).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17. (f) Mortgage paid, no arrears to September 2026; the school email will keep us both informed.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18. (g) The live application is the occupation order; I seek directions only, with the substantive decision reserved to the final hearing.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E. Response to the applicant's statement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19. I do not dispute her departure date, only the reason (my statement).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20. Paragraph 3 — noted; this is the housing need at paragraph 8. An occupation order is not the answer to it.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21. Paragraph 4 — not agreed I can "easily rent": I fail the agent's 25 September 2026 affordability check and need a guarantor.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22. Paragraph 5 — denied. I was arrested 12 March 2026; no further action was confirmed on 19 March 2026. I ask a fact-finding hearing.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23. Not agreed: Child A lives with me per the 7 July 2026 order, is settled at school; the 22 August 2026 handover was without issue.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24. Paragraph 7 — this is the application itself, opposed for the reasons above, with the decision reserved to the final hearing.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F. Non-court dispute resolution and negotiation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25. My 20 August 2026 message proposed discussing a deposit contribution; I remain willing to negotiate or mediate.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G. Directions sought at this hearing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26. (1) Within 14 days the Applicant serve income evidence (£1,400 monthly, her paragraph 4), tenancy agreement, landlord's notice (30 November 2026) and any housing application.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27. (2) The 7 July 2026 order's paragraph 4 arrangements continue pending further order.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28. (3) Permission for me to rely on the 2 October 2026 school email, to be included in the bundle.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29. (4) If the disputed 12 March 2026 allegation engages s.33(7), direct pre-final-hearing fact-finding.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30. (5) The occupation order application be listed at the earliest date, bundle filed 7 working days before, position statements by 11am the previous day.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H. Orders ultimately sought (final hearing; not sought today)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31. (1) The application for an occupation order be dismissed.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32. Child A lives with me and Child B with the Applicant, per the 7 July 2026 order or as directed.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33. (3) The Applicant's capital claim belongs in financial proceedings, not an occupation order.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Signed: Daniel Whitlock (Respondent, in person)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Dated: ⟦TO RESOLVE: date of signing and filing⟧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37373"/>
        <w:sz w:val="18"/>
        <w:szCs w:val="18"/>
      </w:rPr>
      <w:t xml:space="preserve">DRAFT — check every line before you sign or file — page </w:t>
    </w:r>
    <w:r>
      <w:rPr>
        <w:rFonts w:ascii="Times New Roman" w:cs="Times New Roman" w:eastAsia="Times New Roman" w:hAnsi="Times New Roman"/>
        <w:color w:val="737373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STATEMENT OF THE RESPONDENT DANIEL WHITLOCK FOR THE DISPUTE RESOLUTION APPOINTMENT ON 9 NOVEMBER 2026</dc:title>
  <dc:creator>EvidenceCanvas</dc:creator>
  <cp:lastModifiedBy>Un-named</cp:lastModifiedBy>
  <cp:revision>1</cp:revision>
  <dcterms:created xsi:type="dcterms:W3CDTF">2026-10-14T09:46:37.055Z</dcterms:created>
  <dcterms:modified xsi:type="dcterms:W3CDTF">2026-10-14T09:46:37.055Z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